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6238B5" w:rsidP="008529A6">
      <w:pPr>
        <w:spacing w:line="240" w:lineRule="auto"/>
        <w:rPr>
          <w:rFonts w:ascii="Trebuchet MS" w:hAnsi="Trebuchet MS"/>
          <w:sz w:val="52"/>
          <w:szCs w:val="52"/>
        </w:rPr>
      </w:pPr>
      <w:r>
        <w:rPr>
          <w:rFonts w:ascii="Trebuchet MS" w:hAnsi="Trebuchet MS"/>
          <w:sz w:val="52"/>
          <w:szCs w:val="52"/>
        </w:rPr>
        <w:t xml:space="preserve">#4 </w:t>
      </w:r>
      <w:bookmarkStart w:id="0" w:name="_GoBack"/>
      <w:bookmarkEnd w:id="0"/>
      <w:r w:rsidR="004078A6">
        <w:rPr>
          <w:rFonts w:ascii="Trebuchet MS" w:hAnsi="Trebuchet MS"/>
          <w:sz w:val="52"/>
          <w:szCs w:val="52"/>
        </w:rPr>
        <w:t>Words of the Week: Boring!</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0F341C" w:rsidP="001A0B10">
            <w:pPr>
              <w:pStyle w:val="ListParagraph"/>
              <w:numPr>
                <w:ilvl w:val="0"/>
                <w:numId w:val="1"/>
              </w:numPr>
              <w:spacing w:line="360" w:lineRule="auto"/>
              <w:rPr>
                <w:rFonts w:ascii="Trebuchet MS" w:hAnsi="Trebuchet MS"/>
              </w:rPr>
            </w:pPr>
            <w:r>
              <w:rPr>
                <w:rFonts w:ascii="Trebuchet MS" w:hAnsi="Trebuchet MS"/>
              </w:rPr>
              <w:t>To wake up and realize your adventure was all a dream is a banal ending for a short story.</w:t>
            </w:r>
          </w:p>
          <w:p w:rsidR="000F341C" w:rsidRDefault="000F341C" w:rsidP="001A0B10">
            <w:pPr>
              <w:pStyle w:val="ListParagraph"/>
              <w:numPr>
                <w:ilvl w:val="0"/>
                <w:numId w:val="1"/>
              </w:numPr>
              <w:spacing w:line="360" w:lineRule="auto"/>
              <w:rPr>
                <w:rFonts w:ascii="Trebuchet MS" w:hAnsi="Trebuchet MS"/>
              </w:rPr>
            </w:pPr>
            <w:r>
              <w:rPr>
                <w:rFonts w:ascii="Trebuchet MS" w:hAnsi="Trebuchet MS"/>
              </w:rPr>
              <w:t>Good writers avoid clichés like the plague.</w:t>
            </w:r>
          </w:p>
          <w:p w:rsidR="000F341C" w:rsidRDefault="000F341C" w:rsidP="001A0B10">
            <w:pPr>
              <w:pStyle w:val="ListParagraph"/>
              <w:numPr>
                <w:ilvl w:val="0"/>
                <w:numId w:val="1"/>
              </w:numPr>
              <w:spacing w:line="360" w:lineRule="auto"/>
              <w:rPr>
                <w:rFonts w:ascii="Trebuchet MS" w:hAnsi="Trebuchet MS"/>
              </w:rPr>
            </w:pPr>
            <w:r>
              <w:rPr>
                <w:rFonts w:ascii="Trebuchet MS" w:hAnsi="Trebuchet MS"/>
              </w:rPr>
              <w:t>English is a derivative language.  It is made up of words that originated in many other languages.</w:t>
            </w:r>
          </w:p>
          <w:p w:rsidR="000F341C" w:rsidRDefault="000F341C" w:rsidP="001A0B10">
            <w:pPr>
              <w:pStyle w:val="ListParagraph"/>
              <w:numPr>
                <w:ilvl w:val="0"/>
                <w:numId w:val="1"/>
              </w:numPr>
              <w:spacing w:line="360" w:lineRule="auto"/>
              <w:rPr>
                <w:rFonts w:ascii="Trebuchet MS" w:hAnsi="Trebuchet MS"/>
              </w:rPr>
            </w:pPr>
            <w:r>
              <w:rPr>
                <w:rFonts w:ascii="Trebuchet MS" w:hAnsi="Trebuchet MS"/>
              </w:rPr>
              <w:t>Miss Cole, our poetry teacher, said, “Because poets aim to create new insights, they shun hackneyed language.”</w:t>
            </w:r>
          </w:p>
          <w:p w:rsidR="000F341C" w:rsidRDefault="000F341C" w:rsidP="001A0B10">
            <w:pPr>
              <w:pStyle w:val="ListParagraph"/>
              <w:numPr>
                <w:ilvl w:val="0"/>
                <w:numId w:val="1"/>
              </w:numPr>
              <w:spacing w:line="360" w:lineRule="auto"/>
              <w:rPr>
                <w:rFonts w:ascii="Trebuchet MS" w:hAnsi="Trebuchet MS"/>
              </w:rPr>
            </w:pPr>
            <w:r>
              <w:rPr>
                <w:rFonts w:ascii="Trebuchet MS" w:hAnsi="Trebuchet MS"/>
              </w:rPr>
              <w:t>The conversation at dinner was so insipid that Monica fell asleep at the table.</w:t>
            </w:r>
          </w:p>
          <w:p w:rsidR="000F341C" w:rsidRDefault="000F341C" w:rsidP="001A0B10">
            <w:pPr>
              <w:pStyle w:val="ListParagraph"/>
              <w:numPr>
                <w:ilvl w:val="0"/>
                <w:numId w:val="1"/>
              </w:numPr>
              <w:spacing w:line="360" w:lineRule="auto"/>
              <w:rPr>
                <w:rFonts w:ascii="Trebuchet MS" w:hAnsi="Trebuchet MS"/>
              </w:rPr>
            </w:pPr>
            <w:r>
              <w:rPr>
                <w:rFonts w:ascii="Trebuchet MS" w:hAnsi="Trebuchet MS"/>
              </w:rPr>
              <w:t>Even a superior actor can’t enliven a lackluster script.</w:t>
            </w:r>
          </w:p>
          <w:p w:rsidR="000F341C" w:rsidRDefault="000F341C" w:rsidP="001A0B10">
            <w:pPr>
              <w:pStyle w:val="ListParagraph"/>
              <w:numPr>
                <w:ilvl w:val="0"/>
                <w:numId w:val="1"/>
              </w:numPr>
              <w:spacing w:line="360" w:lineRule="auto"/>
              <w:rPr>
                <w:rFonts w:ascii="Trebuchet MS" w:hAnsi="Trebuchet MS"/>
              </w:rPr>
            </w:pPr>
            <w:r>
              <w:rPr>
                <w:rFonts w:ascii="Trebuchet MS" w:hAnsi="Trebuchet MS"/>
              </w:rPr>
              <w:t>The movies offer an escape from the mundane character of daily life.</w:t>
            </w:r>
          </w:p>
          <w:p w:rsidR="000F341C" w:rsidRDefault="000F341C" w:rsidP="001A0B10">
            <w:pPr>
              <w:pStyle w:val="ListParagraph"/>
              <w:numPr>
                <w:ilvl w:val="0"/>
                <w:numId w:val="1"/>
              </w:numPr>
              <w:spacing w:line="360" w:lineRule="auto"/>
              <w:rPr>
                <w:rFonts w:ascii="Trebuchet MS" w:hAnsi="Trebuchet MS"/>
              </w:rPr>
            </w:pPr>
            <w:r>
              <w:rPr>
                <w:rFonts w:ascii="Trebuchet MS" w:hAnsi="Trebuchet MS"/>
              </w:rPr>
              <w:t>What is more prosaic than a movie and pizza on a Friday night?</w:t>
            </w:r>
          </w:p>
          <w:p w:rsidR="000F341C" w:rsidRDefault="000F341C" w:rsidP="000F341C">
            <w:pPr>
              <w:pStyle w:val="ListParagraph"/>
              <w:numPr>
                <w:ilvl w:val="0"/>
                <w:numId w:val="1"/>
              </w:numPr>
              <w:spacing w:line="360" w:lineRule="auto"/>
              <w:rPr>
                <w:rFonts w:ascii="Trebuchet MS" w:hAnsi="Trebuchet MS"/>
              </w:rPr>
            </w:pPr>
            <w:r>
              <w:rPr>
                <w:rFonts w:ascii="Trebuchet MS" w:hAnsi="Trebuchet MS"/>
              </w:rPr>
              <w:t>Mr. Gill claims that triteness is a sign of an air-filled brain.</w:t>
            </w:r>
          </w:p>
          <w:p w:rsidR="000F341C" w:rsidRPr="000F341C" w:rsidRDefault="000F341C" w:rsidP="000F341C">
            <w:pPr>
              <w:pStyle w:val="ListParagraph"/>
              <w:numPr>
                <w:ilvl w:val="0"/>
                <w:numId w:val="1"/>
              </w:numPr>
              <w:spacing w:line="360" w:lineRule="auto"/>
              <w:rPr>
                <w:rFonts w:ascii="Trebuchet MS" w:hAnsi="Trebuchet MS"/>
              </w:rPr>
            </w:pPr>
            <w:r>
              <w:rPr>
                <w:rFonts w:ascii="Trebuchet MS" w:hAnsi="Trebuchet MS"/>
              </w:rPr>
              <w:t>The speaker’s vapid delivery emptied the conference hall within 10 minutes.</w:t>
            </w:r>
          </w:p>
        </w:tc>
      </w:tr>
    </w:tbl>
    <w:p w:rsidR="00631AAF" w:rsidRPr="001A0B10" w:rsidRDefault="006238B5">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0F341C"/>
    <w:rsid w:val="001656F1"/>
    <w:rsid w:val="001A0B10"/>
    <w:rsid w:val="001A3EC6"/>
    <w:rsid w:val="00405A8C"/>
    <w:rsid w:val="004078A6"/>
    <w:rsid w:val="006238B5"/>
    <w:rsid w:val="008529A6"/>
    <w:rsid w:val="0086766F"/>
    <w:rsid w:val="008D2A42"/>
    <w:rsid w:val="00944906"/>
    <w:rsid w:val="00B6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4</cp:revision>
  <cp:lastPrinted>2013-01-10T19:09:00Z</cp:lastPrinted>
  <dcterms:created xsi:type="dcterms:W3CDTF">2013-02-08T21:22:00Z</dcterms:created>
  <dcterms:modified xsi:type="dcterms:W3CDTF">2013-05-14T20:07:00Z</dcterms:modified>
</cp:coreProperties>
</file>